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71CD" w14:textId="23BC8B49" w:rsidR="00FF0E49" w:rsidRDefault="00FF0E49" w:rsidP="00FF0E49">
      <w:pPr>
        <w:pStyle w:val="Heading1"/>
      </w:pPr>
      <w:r>
        <w:t>Réduire l’exposition aux risques TI dans le secteur public canadien</w:t>
      </w:r>
    </w:p>
    <w:p w14:paraId="1338235F" w14:textId="6BB1C1A9" w:rsidR="00FF0E49" w:rsidRDefault="00FF0E49" w:rsidP="00FF0E49"/>
    <w:p w14:paraId="1D5F5B8B" w14:textId="471B9BA9" w:rsidR="00FF0E49" w:rsidRDefault="00FF0E49" w:rsidP="00FF0E49">
      <w:r>
        <w:t>Auteur(s) : Theresa Hughes</w:t>
      </w:r>
    </w:p>
    <w:p w14:paraId="092F8621" w14:textId="7F394A65" w:rsidR="00FF0E49" w:rsidRDefault="00FF0E49" w:rsidP="00FF0E49"/>
    <w:p w14:paraId="1629774D" w14:textId="177F3BFE" w:rsidR="00FF0E49" w:rsidRDefault="00FF0E49" w:rsidP="00FF0E49">
      <w:r>
        <w:t xml:space="preserve">Les caisses de retraite du secteur public sont la cible la plus récente dans une tendance d’un examen minutieux du gouvernement et d’autres institutions qui servent les </w:t>
      </w:r>
      <w:r w:rsidR="004003A2">
        <w:t>Canadiens</w:t>
      </w:r>
      <w:r>
        <w:t>. Êtes-vous à même d’assurer la transparence et de réduire les risques de réputation au sein de votre organisation TI ?</w:t>
      </w:r>
    </w:p>
    <w:p w14:paraId="4FD2905A" w14:textId="77777777" w:rsidR="00FF0E49" w:rsidRDefault="00FF0E49" w:rsidP="00FF0E49"/>
    <w:p w14:paraId="5BF89C31" w14:textId="22D04EA6" w:rsidR="00FF0E49" w:rsidRDefault="00FF0E49" w:rsidP="00FF0E49">
      <w:r>
        <w:t xml:space="preserve">« Comme de plus en plus de </w:t>
      </w:r>
      <w:r w:rsidR="004003A2">
        <w:t>C</w:t>
      </w:r>
      <w:r>
        <w:t>anadiens partent en retraite, la pression monte sur nos</w:t>
      </w:r>
      <w:r w:rsidR="00DF513C">
        <w:t xml:space="preserve"> fonds de</w:t>
      </w:r>
      <w:r>
        <w:t xml:space="preserve"> pensions les plus importants du secteur public pour prendre davantage de risques. » Ceci a entraîné une diversification de leur portefeuille d’investissements pour atteindre des taux de rendement plus élevés. Historiquement, les contributions des membres et de l’employeur étaient suffisantes pour satisfaire l’obligation aux retraités, mais avec la longévité et le changement des ratios de contribution retraité-employé, ceci n’est plus viable. « Dans les années 80 et 90, les difficultés économiques et les pressions démographiques ont précisé que les contributions reposant seulement sur les travailleurs actuels ne seront désormais plus suffisantes pour apporter un revenu sécurisé de retraite pour les retraités. » Le Toronto Sta</w:t>
      </w:r>
      <w:r w:rsidR="003C10B4">
        <w:t>r</w:t>
      </w:r>
      <w:r>
        <w:t xml:space="preserve"> demande, « Est-ce que les retraites les plus importantes du Canada mettent votre retraite en danger ? »</w:t>
      </w:r>
    </w:p>
    <w:p w14:paraId="6B8CF949" w14:textId="77777777" w:rsidR="00FF0E49" w:rsidRDefault="00FF0E49" w:rsidP="00FF0E49"/>
    <w:p w14:paraId="1A445E88" w14:textId="77777777" w:rsidR="00FF0E49" w:rsidRDefault="00FF0E49" w:rsidP="00FF0E49">
      <w:r>
        <w:t>Est-ce que votre organisation TI est optimisée pour soutenir l’entreprise ?</w:t>
      </w:r>
    </w:p>
    <w:p w14:paraId="4BEB485E" w14:textId="77777777" w:rsidR="00FF0E49" w:rsidRDefault="00FF0E49" w:rsidP="00FF0E49"/>
    <w:p w14:paraId="1C442A7F" w14:textId="77777777" w:rsidR="00FF0E49" w:rsidRDefault="00FF0E49" w:rsidP="00FF0E49">
      <w:r>
        <w:t>Gestion des risques</w:t>
      </w:r>
    </w:p>
    <w:p w14:paraId="7E1F16A3" w14:textId="25D6D485" w:rsidR="00FF0E49" w:rsidRDefault="00FF0E49" w:rsidP="00FF0E49">
      <w:r>
        <w:t xml:space="preserve">« Un homme en tenue de ville, entouré par des icônes de diagrammes et de présentations. Les mots « gestion des risques » sont devant lui. Les caisses de retraite les plus importante du secteur public au Canada sont devenues des acteurs financiers à l'échelle mondiale, » poursuit le Star. Avec l’expansion mondiale s’associent des risques et </w:t>
      </w:r>
      <w:r w:rsidR="00FC2962">
        <w:t>une vulnérabilité accrue</w:t>
      </w:r>
      <w:r>
        <w:t>. Pour y faire face, commencer par évaluer vos risques de sécurité et aligner la tolérance de risque avec l'entreprise. Sécuriser et protéger vos données sont essentiels avec les cybercriminels qui continuent d'évoluer avec de nouveaux moyens d’infiltrer les organisations par le biais d’attaques se développant de manière exponentielle. La TI a besoin d’avoir un programme fort de sécurité en place pour transformer les événements de sécurité tout en maintenant la posture globale de l’organisation face aux risques.</w:t>
      </w:r>
    </w:p>
    <w:p w14:paraId="09B45684" w14:textId="77777777" w:rsidR="00FF0E49" w:rsidRDefault="00FF0E49" w:rsidP="00FF0E49"/>
    <w:p w14:paraId="6667BD9F" w14:textId="77777777" w:rsidR="00FF0E49" w:rsidRDefault="00FF0E49" w:rsidP="00FF0E49">
      <w:r>
        <w:t xml:space="preserve">Construire un programme de sécurité TI pour se concentrer sur les processus de prévention, de détection, d’analyse et de réponse pour la sécurité qui répondent à la sophistication croissante des menaces cyber tout en conseillant une amélioration continuelle. En combinant les composants de gestion des risques de sécurité dans un programme, vous pouvez aligner l'entreprise et la tolérance de </w:t>
      </w:r>
      <w:r>
        <w:lastRenderedPageBreak/>
        <w:t>risque TI. Ceci vous permettra de cibler les plus grands risques de l’organisation, élever le programme de sécurité TI, placer la priorité sur la restauration du risque et soutenir le processus de budget pour l’allocation des fonds et des ressources.</w:t>
      </w:r>
    </w:p>
    <w:p w14:paraId="34E27B64" w14:textId="77777777" w:rsidR="00FF0E49" w:rsidRDefault="00FF0E49" w:rsidP="00FF0E49"/>
    <w:p w14:paraId="6FA4841E" w14:textId="77777777" w:rsidR="00FF0E49" w:rsidRDefault="00FF0E49" w:rsidP="00FF0E49">
      <w:r>
        <w:t>Connaître votre budget</w:t>
      </w:r>
    </w:p>
    <w:p w14:paraId="156D561B" w14:textId="77777777" w:rsidR="00FF0E49" w:rsidRDefault="00FF0E49" w:rsidP="00FF0E49">
      <w:r>
        <w:t>Une loupe reposant contre des dossiers.</w:t>
      </w:r>
    </w:p>
    <w:p w14:paraId="1E8D102B" w14:textId="77777777" w:rsidR="00FF0E49" w:rsidRDefault="00FF0E49" w:rsidP="00FF0E49">
      <w:r>
        <w:t xml:space="preserve">Les plans de retraite sont critiqués à cause du « salaire du conseil de direction d’investissement... hors de contrôle. » La capacité d’une organisation TI de faire preuve de transparence dans ses dépenses augmente la confiance dans l’entreprise et les autres parties prenantes. Changer la perception de la TI d’une fonction fondée sur les dépenses à un fournisseur de service et un facilitateur d’affaires. De nombreux départements TI du secteur public </w:t>
      </w:r>
      <w:proofErr w:type="gramStart"/>
      <w:r>
        <w:t>fonctionnent</w:t>
      </w:r>
      <w:proofErr w:type="gramEnd"/>
      <w:r>
        <w:t xml:space="preserve"> déjà de manière simple, luttant à suivre le rythme des demandes sans fin des entreprises. La direction TI doit rendre le recrutement du personnel et les décisions d’allocation difficiles pour satisfaire les besoins des entreprises. La façon dont les autres acteurs dans votre secteur recrutent le personnel pour les fonctions TI est un bon indicateur général sur ce que vous devriez augmenter d’un point de vue effectif, mais cela sera inutile si les équipes que vous avez ne sont pas efficaces. Tirer profit de notre diagnostic d’analyse comparative des effectifs TI pour évaluer votre situation actuelle et commencer à améliorer l’allocation fonctionnelle et l'efficacité générale de votre équipe TI.</w:t>
      </w:r>
    </w:p>
    <w:p w14:paraId="24B20A9A" w14:textId="77777777" w:rsidR="00FF0E49" w:rsidRDefault="00FF0E49" w:rsidP="00FF0E49"/>
    <w:p w14:paraId="5D4D8CA3" w14:textId="77777777" w:rsidR="00FF0E49" w:rsidRDefault="00FF0E49" w:rsidP="00FF0E49">
      <w:r>
        <w:t>Transformation numérique</w:t>
      </w:r>
    </w:p>
    <w:p w14:paraId="03192921" w14:textId="77777777" w:rsidR="00FF0E49" w:rsidRDefault="00FF0E49" w:rsidP="00FF0E49">
      <w:r>
        <w:t>Une ampoule entourée d'icônes qui représentent les aspects de la transformation numérique, tels que le cloud, la sécurité et les appareils portables.</w:t>
      </w:r>
    </w:p>
    <w:p w14:paraId="774B7748" w14:textId="6BAE0D36" w:rsidR="00FF0E49" w:rsidRDefault="00FF0E49" w:rsidP="00FF0E49">
      <w:r>
        <w:t xml:space="preserve">De 2019 à 2020, </w:t>
      </w:r>
      <w:r w:rsidR="00482B9D">
        <w:t>Emploi et Développement Social</w:t>
      </w:r>
      <w:r>
        <w:t xml:space="preserve"> Canada a distribué des prestations du Régime de pensions / de la sécurité de la vieillesse du Canada (y compris pour handicap) à presque 8 millions de canadiens par mois. Selon le recensement canadien de 2021 publié par </w:t>
      </w:r>
      <w:r w:rsidR="0095054B">
        <w:t>Statistiques</w:t>
      </w:r>
      <w:r>
        <w:t xml:space="preserve"> Canada en avril 2022, davantage de gens partent en retraite au lieu d’entrer dans la vie active et cet écart ne va faire que croître dans les années à venir. Environ 21,8% de la population est proche de la retraite (entre 55 et 64 ans), un chiffre record dans l’histoire des recensements canadiens. Par conséquent, de plus en plus de canadiens vont percevoir des retraites et les gouvernements seront sous pression de fournir des services numériques modernes pour assurer que les </w:t>
      </w:r>
      <w:r w:rsidR="00230402">
        <w:t>C</w:t>
      </w:r>
      <w:r>
        <w:t>anadiens obtiennent les bénéfices qu’ils méritent de manière efficace et opportune. Maintenant, plus que jamais, les gouvernements doivent s’attaquer à leur dette TI pour faire face.</w:t>
      </w:r>
    </w:p>
    <w:p w14:paraId="252BEA04" w14:textId="77777777" w:rsidR="00FF0E49" w:rsidRDefault="00FF0E49" w:rsidP="00FF0E49"/>
    <w:p w14:paraId="20BD5261" w14:textId="016EC858" w:rsidR="00FF0E49" w:rsidRDefault="00FF0E49" w:rsidP="00FF0E49">
      <w:r>
        <w:t xml:space="preserve">Dans un monde numérique où les </w:t>
      </w:r>
      <w:r w:rsidR="00230402">
        <w:t>téléphones intelligents</w:t>
      </w:r>
      <w:r>
        <w:t xml:space="preserve"> sont omniprésents, les </w:t>
      </w:r>
      <w:r w:rsidR="00230402">
        <w:t>Canadiens</w:t>
      </w:r>
      <w:r>
        <w:t xml:space="preserve"> s’attendent à des services et des expériences sans faille quand, où et de la manière qu’ils le souhaitent. Les agences de retraite publique doivent s’adapter aux attentes croissantes. Ceci inclut :</w:t>
      </w:r>
    </w:p>
    <w:p w14:paraId="1A0E0C30" w14:textId="77777777" w:rsidR="00FF0E49" w:rsidRDefault="00FF0E49" w:rsidP="00FF0E49"/>
    <w:p w14:paraId="27F642B7" w14:textId="77777777" w:rsidR="00FF0E49" w:rsidRDefault="00FF0E49" w:rsidP="00C92073">
      <w:pPr>
        <w:pStyle w:val="ListParagraph"/>
        <w:numPr>
          <w:ilvl w:val="0"/>
          <w:numId w:val="1"/>
        </w:numPr>
      </w:pPr>
      <w:r>
        <w:t>Permettre à tous les clients d’utiliser un libre-service de manière aisée et intuitive.</w:t>
      </w:r>
    </w:p>
    <w:p w14:paraId="2D6A1F94" w14:textId="77777777" w:rsidR="00FF0E49" w:rsidRDefault="00FF0E49" w:rsidP="00C92073">
      <w:pPr>
        <w:pStyle w:val="ListParagraph"/>
        <w:numPr>
          <w:ilvl w:val="0"/>
          <w:numId w:val="1"/>
        </w:numPr>
      </w:pPr>
      <w:r>
        <w:lastRenderedPageBreak/>
        <w:t>Une authentification unique avec un principe « dites-nous une fois ».</w:t>
      </w:r>
    </w:p>
    <w:p w14:paraId="5B4A33FA" w14:textId="77777777" w:rsidR="00FF0E49" w:rsidRDefault="00FF0E49" w:rsidP="00C92073">
      <w:pPr>
        <w:pStyle w:val="ListParagraph"/>
        <w:numPr>
          <w:ilvl w:val="0"/>
          <w:numId w:val="1"/>
        </w:numPr>
      </w:pPr>
      <w:r>
        <w:t>Une identité numérique avec des caractéristiques améliorées de sécurité.</w:t>
      </w:r>
    </w:p>
    <w:p w14:paraId="48B8D509" w14:textId="77777777" w:rsidR="00FF0E49" w:rsidRDefault="00FF0E49" w:rsidP="00C92073">
      <w:pPr>
        <w:pStyle w:val="ListParagraph"/>
        <w:numPr>
          <w:ilvl w:val="0"/>
          <w:numId w:val="1"/>
        </w:numPr>
      </w:pPr>
      <w:r>
        <w:t>Une assistance numérique.</w:t>
      </w:r>
    </w:p>
    <w:p w14:paraId="75D1A497" w14:textId="77777777" w:rsidR="00FF0E49" w:rsidRDefault="00FF0E49" w:rsidP="00C92073">
      <w:pPr>
        <w:pStyle w:val="ListParagraph"/>
        <w:numPr>
          <w:ilvl w:val="0"/>
          <w:numId w:val="1"/>
        </w:numPr>
      </w:pPr>
      <w:r>
        <w:t>Une meilleure protection contre la fraude et les menaces cyber.</w:t>
      </w:r>
    </w:p>
    <w:p w14:paraId="06A42B65" w14:textId="12D5FBE8" w:rsidR="00FF0E49" w:rsidRDefault="00FF0E49" w:rsidP="00A95601">
      <w:pPr>
        <w:pStyle w:val="ListParagraph"/>
        <w:numPr>
          <w:ilvl w:val="0"/>
          <w:numId w:val="1"/>
        </w:numPr>
      </w:pPr>
      <w:r>
        <w:t>Une flexibilité de distribution accrue, permettant à Service Canada de distribuer plus de services au nom des autres départements (par</w:t>
      </w:r>
      <w:r w:rsidR="003255D7">
        <w:t xml:space="preserve"> </w:t>
      </w:r>
      <w:r>
        <w:t>ex</w:t>
      </w:r>
      <w:r w:rsidR="003255D7">
        <w:t>emple,</w:t>
      </w:r>
      <w:r>
        <w:t xml:space="preserve"> ID numérique, services numériques, soutien de centre d’appel).</w:t>
      </w:r>
    </w:p>
    <w:p w14:paraId="632182F4" w14:textId="77777777" w:rsidR="00FF0E49" w:rsidRDefault="00FF0E49" w:rsidP="00A95601">
      <w:pPr>
        <w:pStyle w:val="ListParagraph"/>
        <w:numPr>
          <w:ilvl w:val="0"/>
          <w:numId w:val="1"/>
        </w:numPr>
      </w:pPr>
      <w:r>
        <w:t>Une incorporation multicanaux améliorée, pas de mauvaise porte.</w:t>
      </w:r>
    </w:p>
    <w:p w14:paraId="17A9AC80" w14:textId="77777777" w:rsidR="00FF0E49" w:rsidRDefault="00FF0E49" w:rsidP="00FF0E49">
      <w:r>
        <w:t xml:space="preserve">La pression est forte pour donner à vos membres les mêmes services, les mêmes choix multicanaux et plus de </w:t>
      </w:r>
      <w:proofErr w:type="gramStart"/>
      <w:r>
        <w:t>commodité personnalisés</w:t>
      </w:r>
      <w:proofErr w:type="gramEnd"/>
      <w:r>
        <w:t xml:space="preserve"> auxquels ils s’attendent lorsqu’ils font des achats, passent à la banque et gèrent leur vie quotidienne en ligne. En même temps, vous devez équilibrer la durabilité des caisses avec l’adéquation des prestations. Ce sont des défis importants. Mais tandis qu’ils alimentent la demande, ils offrent également des opportunités pour un nouveau genre d'expérience de retraite. Réviser notre résumé analytique pour maintenir et accroître la maturité de l’innovation dans votre entreprise pour découvrir pourquoi vous devez formaliser les processus afin d’améliorer votre programme d’innovation et définir votre stratégie commerciale numérique.</w:t>
      </w:r>
    </w:p>
    <w:p w14:paraId="634B6684" w14:textId="77777777" w:rsidR="00FF0E49" w:rsidRDefault="00FF0E49" w:rsidP="00FF0E49"/>
    <w:p w14:paraId="5EA8C2BF" w14:textId="77777777" w:rsidR="00FF0E49" w:rsidRDefault="00FF0E49" w:rsidP="00FF0E49">
      <w:r>
        <w:t>Gestion de vendeur</w:t>
      </w:r>
    </w:p>
    <w:p w14:paraId="0B440FB4" w14:textId="77777777" w:rsidR="00FF0E49" w:rsidRDefault="00FF0E49" w:rsidP="00FF0E49">
      <w:r>
        <w:t>Une diapositive du cadre de sélection rapide d’application d’Info-Tech. La diapositive montre les difficultés habituelles lors de la sélection de logiciel : les vendeurs font un spectacle, les RFP anéantissent le dynamisme, la sélection prend du temps, les parties prenantes ne sont pas satisfaites, les décisions ne sont pas basées sur les données et les négociations sont le maillon faible.</w:t>
      </w:r>
    </w:p>
    <w:p w14:paraId="4D1B1899" w14:textId="77777777" w:rsidR="00FF0E49" w:rsidRDefault="00FF0E49" w:rsidP="00FF0E49">
      <w:r>
        <w:t>Les gouvernements doivent accélérer le processus d’acquisition et demeurer neutres lors de la sélection de leur vendeur, tout en assurant qu’ils obtiennent les bons produits pour satisfaire les besoins d’entreprise. Tirer profit de notre processus à cinq étapes pour une sélection rapide d’application, puisque sélectionner la bonne application d’entreprise est essentiel pour une réussite TI et commerciale. Cependant, tout aussi important est votre capacité à identifier et atténuer les risques de vendeur et gérer efficacement les ressources externes, pour assurer que vous obtenez le plus de valeur de votre vendeur avec une initiative de gestion de vendeur. Parler avec nos analystes peut améliorer votre processus de gestion de vendeur et vous aider à prendre de meilleures décisions, accélérer la sélection, réduire les risques et économiser de l’argent.</w:t>
      </w:r>
    </w:p>
    <w:p w14:paraId="238B85DE" w14:textId="77777777" w:rsidR="00FF0E49" w:rsidRDefault="00FF0E49" w:rsidP="00FF0E49"/>
    <w:p w14:paraId="3A9B58C9" w14:textId="77777777" w:rsidR="00FF0E49" w:rsidRDefault="00FF0E49" w:rsidP="00FF0E49">
      <w:r>
        <w:t>Stratégie TI alignée sur l’entreprise</w:t>
      </w:r>
    </w:p>
    <w:p w14:paraId="74A9E744" w14:textId="77777777" w:rsidR="00FF0E49" w:rsidRDefault="00FF0E49" w:rsidP="00FF0E49">
      <w:r>
        <w:t xml:space="preserve"> Hommes d’affaire regroupés autour d’une table. Au-dessus sont des images superposées, représentant une collaboration d’entreprise, telle que des gens se serrant la main, travaillant ensemble sur un document ou ayant une conversation.</w:t>
      </w:r>
    </w:p>
    <w:p w14:paraId="351A0A26" w14:textId="77777777" w:rsidR="00FF0E49" w:rsidRDefault="00FF0E49" w:rsidP="00FF0E49">
      <w:r>
        <w:t xml:space="preserve">Notre recherche montre que la réussite dépend d’initiatives TI étant clairement alignées sur les objectifs d’entreprise, développant une excellence TI et menant une innovation technologique. Les départements </w:t>
      </w:r>
      <w:r>
        <w:lastRenderedPageBreak/>
        <w:t>TI qui n’ont pas développé de stratégies TI font face à des problèmes d’alignement, d’organisation et de hiérarchisation. À travers notre plan Construire une stratégie TI alignée sur l’entreprise, vous découvrirez les facteurs d'écosystème qui ont un impact sur le secteur public et les opportunités intrinsèques. Tirant profit des résultats de l’exercice du plan, vous serez capable de créer une liste de priorités pour les initiatives et les descriptions à inclure dans votre plan de stratégie TI.</w:t>
      </w:r>
    </w:p>
    <w:p w14:paraId="430423C1" w14:textId="77777777" w:rsidR="00FF0E49" w:rsidRDefault="00FF0E49" w:rsidP="00FF0E49"/>
    <w:p w14:paraId="10DC75B0" w14:textId="77777777" w:rsidR="00FF0E49" w:rsidRDefault="00FF0E49" w:rsidP="00FF0E49">
      <w:r>
        <w:t>Environnement, social et gouvernance</w:t>
      </w:r>
    </w:p>
    <w:p w14:paraId="749B9ADB" w14:textId="77777777" w:rsidR="00FF0E49" w:rsidRDefault="00FF0E49" w:rsidP="00FF0E49">
      <w:r>
        <w:t>Une main tenant un globe virtuel avec des icônes représentant des gens, des feuilles et un bâtiment gouvernemental ainsi que l’acronyme ESG.</w:t>
      </w:r>
    </w:p>
    <w:p w14:paraId="1090AD10" w14:textId="77777777" w:rsidR="00FF0E49" w:rsidRDefault="00FF0E49" w:rsidP="00FF0E49">
      <w:r>
        <w:t>Soyez prêt(e) et informé(e) sur les prédictions de la performance ESG. « Les huit grandes caisses de retraite font face à de plus en plus d’appels pour montrer des pratiques responsables d’investissement quand il est question de problèmes environnementaux et sociaux. » Nous estimons qu’avant 2025, les régulateurs donnaient pour mission aux entreprises d’ajouter leurs résultats de performance ESG (selon des règles qui restent encore à établir) à leurs résultats périodiques de performance financière. Ainsi, et grâce à la TI, la façon dont la valeur de capitalisation boursière d’une compagnie est calculée changera sans cesse. Tout comme l’importance des CIO et de leurs personnels. Tandis que chaque caisse s’est engagée à réduire son empreinte carbone, « divulguer de tels investissements varie de manière significative entre les caisses et les définitions données « manquent cruellement de détails. » »</w:t>
      </w:r>
    </w:p>
    <w:p w14:paraId="194BE8B3" w14:textId="77777777" w:rsidR="00FF0E49" w:rsidRDefault="00FF0E49" w:rsidP="00FF0E49"/>
    <w:p w14:paraId="102AE31D" w14:textId="77777777" w:rsidR="00FF0E49" w:rsidRDefault="00FF0E49" w:rsidP="00FF0E49">
      <w:r>
        <w:t>Notre point de vue</w:t>
      </w:r>
    </w:p>
    <w:p w14:paraId="585778F8" w14:textId="77777777" w:rsidR="00FF0E49" w:rsidRDefault="00FF0E49" w:rsidP="00FF0E49">
      <w:r>
        <w:t>Les gouvernements et les autres institutions du secteur public continueront à être examinés. Cependant, les organisations TI ont une opportunité de réorienter la conversation en faisant preuve de transparence de manière proactive, en alignant la tolérance de risques d’entreprise-TI et en se concentrant sur des résultats d’entreprise fondés sur la valeur par le biais de l’innovation.</w:t>
      </w:r>
    </w:p>
    <w:p w14:paraId="53E7FD8D" w14:textId="77777777" w:rsidR="00FF0E49" w:rsidRPr="00FF0E49" w:rsidRDefault="00FF0E49" w:rsidP="00FF0E49"/>
    <w:sectPr w:rsidR="00FF0E49" w:rsidRPr="00FF0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9932" w14:textId="77777777" w:rsidR="002F1D63" w:rsidRDefault="002F1D63" w:rsidP="002F1D63">
      <w:pPr>
        <w:spacing w:after="0" w:line="240" w:lineRule="auto"/>
      </w:pPr>
      <w:r>
        <w:separator/>
      </w:r>
    </w:p>
  </w:endnote>
  <w:endnote w:type="continuationSeparator" w:id="0">
    <w:p w14:paraId="7D1DE16D" w14:textId="77777777" w:rsidR="002F1D63" w:rsidRDefault="002F1D63" w:rsidP="002F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4025" w14:textId="77777777" w:rsidR="002F1D63" w:rsidRDefault="002F1D63" w:rsidP="002F1D63">
      <w:pPr>
        <w:spacing w:after="0" w:line="240" w:lineRule="auto"/>
      </w:pPr>
      <w:r>
        <w:separator/>
      </w:r>
    </w:p>
  </w:footnote>
  <w:footnote w:type="continuationSeparator" w:id="0">
    <w:p w14:paraId="46A112B1" w14:textId="77777777" w:rsidR="002F1D63" w:rsidRDefault="002F1D63" w:rsidP="002F1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30D0C"/>
    <w:multiLevelType w:val="hybridMultilevel"/>
    <w:tmpl w:val="5048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13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49"/>
    <w:rsid w:val="00205AF4"/>
    <w:rsid w:val="00230402"/>
    <w:rsid w:val="002F1D63"/>
    <w:rsid w:val="003255D7"/>
    <w:rsid w:val="003C10B4"/>
    <w:rsid w:val="004003A2"/>
    <w:rsid w:val="00482B9D"/>
    <w:rsid w:val="0095054B"/>
    <w:rsid w:val="00A95601"/>
    <w:rsid w:val="00B27545"/>
    <w:rsid w:val="00BB0816"/>
    <w:rsid w:val="00C92073"/>
    <w:rsid w:val="00D31576"/>
    <w:rsid w:val="00DE5354"/>
    <w:rsid w:val="00DF513C"/>
    <w:rsid w:val="00FC2962"/>
    <w:rsid w:val="00FF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B8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E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E4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003A2"/>
    <w:rPr>
      <w:sz w:val="16"/>
      <w:szCs w:val="16"/>
    </w:rPr>
  </w:style>
  <w:style w:type="paragraph" w:styleId="CommentText">
    <w:name w:val="annotation text"/>
    <w:basedOn w:val="Normal"/>
    <w:link w:val="CommentTextChar"/>
    <w:uiPriority w:val="99"/>
    <w:unhideWhenUsed/>
    <w:rsid w:val="004003A2"/>
    <w:pPr>
      <w:spacing w:line="240" w:lineRule="auto"/>
    </w:pPr>
    <w:rPr>
      <w:sz w:val="20"/>
      <w:szCs w:val="20"/>
    </w:rPr>
  </w:style>
  <w:style w:type="character" w:customStyle="1" w:styleId="CommentTextChar">
    <w:name w:val="Comment Text Char"/>
    <w:basedOn w:val="DefaultParagraphFont"/>
    <w:link w:val="CommentText"/>
    <w:uiPriority w:val="99"/>
    <w:rsid w:val="004003A2"/>
    <w:rPr>
      <w:sz w:val="20"/>
      <w:szCs w:val="20"/>
    </w:rPr>
  </w:style>
  <w:style w:type="paragraph" w:styleId="CommentSubject">
    <w:name w:val="annotation subject"/>
    <w:basedOn w:val="CommentText"/>
    <w:next w:val="CommentText"/>
    <w:link w:val="CommentSubjectChar"/>
    <w:uiPriority w:val="99"/>
    <w:semiHidden/>
    <w:unhideWhenUsed/>
    <w:rsid w:val="004003A2"/>
    <w:rPr>
      <w:b/>
      <w:bCs/>
    </w:rPr>
  </w:style>
  <w:style w:type="character" w:customStyle="1" w:styleId="CommentSubjectChar">
    <w:name w:val="Comment Subject Char"/>
    <w:basedOn w:val="CommentTextChar"/>
    <w:link w:val="CommentSubject"/>
    <w:uiPriority w:val="99"/>
    <w:semiHidden/>
    <w:rsid w:val="004003A2"/>
    <w:rPr>
      <w:b/>
      <w:bCs/>
      <w:sz w:val="20"/>
      <w:szCs w:val="20"/>
    </w:rPr>
  </w:style>
  <w:style w:type="paragraph" w:styleId="Header">
    <w:name w:val="header"/>
    <w:basedOn w:val="Normal"/>
    <w:link w:val="HeaderChar"/>
    <w:uiPriority w:val="99"/>
    <w:unhideWhenUsed/>
    <w:rsid w:val="002F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63"/>
  </w:style>
  <w:style w:type="paragraph" w:styleId="Footer">
    <w:name w:val="footer"/>
    <w:basedOn w:val="Normal"/>
    <w:link w:val="FooterChar"/>
    <w:uiPriority w:val="99"/>
    <w:unhideWhenUsed/>
    <w:rsid w:val="002F1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63"/>
  </w:style>
  <w:style w:type="paragraph" w:styleId="ListParagraph">
    <w:name w:val="List Paragraph"/>
    <w:basedOn w:val="Normal"/>
    <w:uiPriority w:val="34"/>
    <w:qFormat/>
    <w:rsid w:val="00C92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9113</Characters>
  <Application>Microsoft Office Word</Application>
  <DocSecurity>0</DocSecurity>
  <Lines>75</Lines>
  <Paragraphs>21</Paragraphs>
  <ScaleCrop>false</ScaleCrop>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2022-12-05T20:57:00Z</dcterms:created>
  <dcterms:modified xsi:type="dcterms:W3CDTF">2022-12-05T20:59:00Z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2022-12-05T20:57:17Z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0cf37afc-b10d-4d85-bcd8-f31bfbbe6cfd</vt:lpwstr>
  </property>
  <property fmtid="{D5CDD505-2E9C-101B-9397-08002B2CF9AE}" pid="8" name="MSIP_Label_7d24214e-5322-4789-8422-cbe411bc3a74_ContentBits">
    <vt:lpwstr>0</vt:lpwstr>
  </property>
</Properties>
</file>